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71DB" w:rsidRPr="001D71DB" w14:paraId="2CC39B25" w14:textId="77777777" w:rsidTr="001D71DB">
        <w:trPr>
          <w:trHeight w:val="4526"/>
        </w:trPr>
        <w:tc>
          <w:tcPr>
            <w:tcW w:w="4508" w:type="dxa"/>
          </w:tcPr>
          <w:p w14:paraId="6CD8A25E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 xml:space="preserve">Na osnovu člana 329 Zakona o privrednim društvima („Službeni glasnik Republike Srbije“, br. 36/2011, 99/2011, 83/2014 - dr. zakon i 5/2015, 44/2018, 95/2018 i 91/2019) i člana 24 Statuta </w:t>
            </w:r>
            <w:r w:rsidRPr="001D71DB">
              <w:rPr>
                <w:rFonts w:eastAsia="Calibri" w:cs="Arial"/>
                <w:sz w:val="20"/>
                <w:szCs w:val="20"/>
                <w:lang w:val="en-US"/>
              </w:rPr>
              <w:t>PGP RAPID AD APATIN, sa registrovanim sedištem na adresi Industrijska zona bb, 25260 Apatin, Republika Srbija, matični broj: 08027714, PIB 100964966 (,,</w:t>
            </w:r>
            <w:r w:rsidRPr="001D71DB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Društvo’’</w:t>
            </w:r>
            <w:r w:rsidRPr="001D71DB">
              <w:rPr>
                <w:rFonts w:eastAsia="Calibri" w:cs="Arial"/>
                <w:sz w:val="20"/>
                <w:szCs w:val="20"/>
                <w:lang w:val="en-US"/>
              </w:rPr>
              <w:t>)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, skupština akcionara na redovnoj sednici održanoj dana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  <w:lang w:val="sr-Latn-RS"/>
              </w:rPr>
              <w:t>uneti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] donosi sledeću:</w:t>
            </w:r>
          </w:p>
          <w:p w14:paraId="4DD9E74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B8AAE2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5248688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EDE289B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ODLUKU</w:t>
            </w:r>
          </w:p>
          <w:p w14:paraId="08B99F63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5424543B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I</w:t>
            </w:r>
          </w:p>
          <w:p w14:paraId="10C04F47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CAE033A" w14:textId="7A4EC43F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USVAJA SE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 xml:space="preserve"> </w:t>
            </w:r>
            <w:r w:rsidR="001A05F7" w:rsidRPr="001A05F7">
              <w:rPr>
                <w:sz w:val="20"/>
                <w:szCs w:val="20"/>
                <w:lang w:val="sr-Latn-RS"/>
              </w:rPr>
              <w:t>izveštaj nadzornog odbora o poslovanju društva i sprovedenom nadzoru nad radom izvršnog odbora za 2020. godinu</w:t>
            </w:r>
            <w:r w:rsidR="001A05F7">
              <w:rPr>
                <w:sz w:val="20"/>
                <w:szCs w:val="20"/>
                <w:lang w:val="sr-Latn-RS"/>
              </w:rPr>
              <w:t>.</w:t>
            </w:r>
          </w:p>
          <w:p w14:paraId="7ABE96E4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7CAFAC53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II</w:t>
            </w:r>
          </w:p>
          <w:p w14:paraId="7A72E3F6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24A03F4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Izveštaj iz člana 1. je priložen uz ovu Odluku i čini njen sastavni deo.</w:t>
            </w:r>
          </w:p>
          <w:p w14:paraId="32A8DB84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12FA246F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III</w:t>
            </w:r>
          </w:p>
          <w:p w14:paraId="215462C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D5D7B4D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Ova Odluka stupa na snagu danom donošenja.</w:t>
            </w:r>
          </w:p>
          <w:p w14:paraId="096D018C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5E1156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16FDE296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U Apatinu, dana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  <w:lang w:val="sr-Latn-RS"/>
              </w:rPr>
              <w:t>uneti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] 2021. godine</w:t>
            </w:r>
          </w:p>
          <w:p w14:paraId="24EA5EC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4E419F73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468EE55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7301A11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208D9858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731A293A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4DAC9E4A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21D72173" w14:textId="77777777" w:rsidR="00C023B0" w:rsidRPr="00AB7C50" w:rsidRDefault="00C023B0" w:rsidP="00C023B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2B6EE9E0" w14:textId="77777777" w:rsidR="001D71DB" w:rsidRPr="001D71DB" w:rsidRDefault="001D71DB" w:rsidP="001D71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65E635C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>Pursuant to Article 329 of the Law on Business Companies („Official gazette of the Republic of Serbia, nos. 36/2011, 99/2011, 83/2014 – other law i 5/2015, 44/2018, 95/2018 and 91/2019) and Article 24 of the Statute of PGP RAPID AD APATIN, with registered seat at Industrijska zona bb, 25260 Apatin, Republic of Serbia, corporate identification no. 08027714, TIN 100964966 (the "</w:t>
            </w: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Company</w:t>
            </w:r>
            <w:r w:rsidRPr="001D71DB">
              <w:rPr>
                <w:rFonts w:eastAsia="Calibri" w:cs="Times New Roman"/>
                <w:sz w:val="20"/>
                <w:szCs w:val="20"/>
              </w:rPr>
              <w:t>"), the General Meeting of the company at the ordinary session held on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</w:rPr>
              <w:t>insert</w:t>
            </w:r>
            <w:r w:rsidRPr="001D71DB">
              <w:rPr>
                <w:rFonts w:eastAsia="Calibri" w:cs="Times New Roman"/>
                <w:sz w:val="20"/>
                <w:szCs w:val="20"/>
              </w:rPr>
              <w:t>] renders the following:</w:t>
            </w:r>
          </w:p>
          <w:p w14:paraId="6A8C646C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6F57E4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DECISION</w:t>
            </w:r>
          </w:p>
          <w:p w14:paraId="3637E55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966AECD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</w:t>
            </w:r>
          </w:p>
          <w:p w14:paraId="134CA0AD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DBCDB25" w14:textId="2A9D46C2" w:rsidR="001D71DB" w:rsidRPr="001D71DB" w:rsidRDefault="001A05F7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A6B6F">
              <w:rPr>
                <w:sz w:val="20"/>
                <w:szCs w:val="20"/>
              </w:rPr>
              <w:t xml:space="preserve">Report of the Supervisory Board on business activity of the Company and supervision over the Executive Board </w:t>
            </w:r>
            <w:r w:rsidR="001D71DB" w:rsidRPr="001D71DB">
              <w:rPr>
                <w:rFonts w:eastAsia="Calibri" w:cs="Times New Roman"/>
                <w:b/>
                <w:bCs/>
                <w:sz w:val="20"/>
                <w:szCs w:val="20"/>
              </w:rPr>
              <w:t>IS HEREBY ADOPTED</w:t>
            </w:r>
            <w:r w:rsidR="001D71DB" w:rsidRPr="001D71D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3EA7F6A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C69E9E6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II</w:t>
            </w:r>
          </w:p>
          <w:p w14:paraId="463EFDD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99BE58F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>Report from Article 1 is attached to this Decision and forms integral part thereof.</w:t>
            </w:r>
          </w:p>
          <w:p w14:paraId="6CC2865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DA8F7A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III</w:t>
            </w:r>
          </w:p>
          <w:p w14:paraId="563163C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FCCFC31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>This decision shall enter into force on the day of its rendering.</w:t>
            </w:r>
          </w:p>
          <w:p w14:paraId="35F3C12A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6195177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57FF781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>In Apatin, on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</w:rPr>
              <w:t>insert</w:t>
            </w:r>
            <w:r w:rsidRPr="001D71DB">
              <w:rPr>
                <w:rFonts w:eastAsia="Calibri" w:cs="Times New Roman"/>
                <w:sz w:val="20"/>
                <w:szCs w:val="20"/>
              </w:rPr>
              <w:t>] 2021</w:t>
            </w:r>
          </w:p>
          <w:p w14:paraId="6946C955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BA6A7EE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3853E7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9B91485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CHAIRMAN OF THE GENERAL MEETING</w:t>
            </w:r>
          </w:p>
          <w:p w14:paraId="47699910" w14:textId="345703F2" w:rsid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93F19DC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921D819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________________________</w:t>
            </w:r>
          </w:p>
          <w:p w14:paraId="552B0B46" w14:textId="77777777" w:rsidR="00C023B0" w:rsidRPr="00AB7C50" w:rsidRDefault="00C023B0" w:rsidP="00C023B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590EEDBF" w14:textId="77777777" w:rsidR="001D71DB" w:rsidRPr="001D71DB" w:rsidRDefault="001D71DB" w:rsidP="001D71D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DDBD9D9" w14:textId="77777777" w:rsidR="00FA3A16" w:rsidRPr="001D71DB" w:rsidRDefault="00FA3A16" w:rsidP="001D71DB">
      <w:pPr>
        <w:spacing w:after="0" w:line="276" w:lineRule="auto"/>
        <w:rPr>
          <w:sz w:val="20"/>
          <w:szCs w:val="20"/>
        </w:rPr>
      </w:pPr>
    </w:p>
    <w:sectPr w:rsidR="00FA3A16" w:rsidRPr="001D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92"/>
    <w:rsid w:val="00086402"/>
    <w:rsid w:val="001A05F7"/>
    <w:rsid w:val="001D71DB"/>
    <w:rsid w:val="00260F14"/>
    <w:rsid w:val="002F416F"/>
    <w:rsid w:val="0038473C"/>
    <w:rsid w:val="00402F92"/>
    <w:rsid w:val="004B6AEB"/>
    <w:rsid w:val="004C3B69"/>
    <w:rsid w:val="006317F6"/>
    <w:rsid w:val="0071598F"/>
    <w:rsid w:val="007830E3"/>
    <w:rsid w:val="00896B8D"/>
    <w:rsid w:val="00A715C2"/>
    <w:rsid w:val="00C023B0"/>
    <w:rsid w:val="00D441F4"/>
    <w:rsid w:val="00D66380"/>
    <w:rsid w:val="00D7099B"/>
    <w:rsid w:val="00E74CBC"/>
    <w:rsid w:val="00F63C08"/>
    <w:rsid w:val="00F911FB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49C7"/>
  <w15:chartTrackingRefBased/>
  <w15:docId w15:val="{6D5BD35B-E5D0-4BD1-9418-8981810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MVJ</cp:lastModifiedBy>
  <cp:revision>3</cp:revision>
  <dcterms:created xsi:type="dcterms:W3CDTF">2021-05-20T11:28:00Z</dcterms:created>
  <dcterms:modified xsi:type="dcterms:W3CDTF">2021-05-21T11:30:00Z</dcterms:modified>
</cp:coreProperties>
</file>